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9" w:rsidRDefault="00AB7789" w:rsidP="005925E9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projekt</w:t>
      </w:r>
      <w:bookmarkStart w:id="0" w:name="_GoBack"/>
      <w:bookmarkEnd w:id="0"/>
    </w:p>
    <w:p w:rsidR="005925E9" w:rsidRPr="005925E9" w:rsidRDefault="005925E9" w:rsidP="005925E9">
      <w:pPr>
        <w:jc w:val="right"/>
        <w:rPr>
          <w:rFonts w:ascii="Times New Roman" w:hAnsi="Times New Roman"/>
          <w:b/>
          <w:sz w:val="22"/>
          <w:szCs w:val="22"/>
        </w:rPr>
      </w:pPr>
      <w:r w:rsidRPr="005925E9">
        <w:rPr>
          <w:rFonts w:ascii="Times New Roman" w:hAnsi="Times New Roman"/>
          <w:b/>
          <w:sz w:val="22"/>
          <w:szCs w:val="22"/>
        </w:rPr>
        <w:t xml:space="preserve">Załącznik nr 1 </w:t>
      </w:r>
      <w:r>
        <w:rPr>
          <w:rFonts w:ascii="Times New Roman" w:hAnsi="Times New Roman"/>
          <w:b/>
          <w:sz w:val="22"/>
          <w:szCs w:val="22"/>
        </w:rPr>
        <w:t xml:space="preserve">do LSR zmieniony Uchwałą </w:t>
      </w:r>
      <w:r w:rsidR="005E50F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arządu nr 4/2017 z 08.06.2017r.</w:t>
      </w:r>
    </w:p>
    <w:p w:rsidR="005925E9" w:rsidRPr="005925E9" w:rsidRDefault="005925E9" w:rsidP="005925E9">
      <w:pPr>
        <w:keepNext/>
        <w:spacing w:before="240" w:after="60"/>
        <w:jc w:val="both"/>
        <w:outlineLvl w:val="2"/>
        <w:rPr>
          <w:rFonts w:ascii="Times New Roman" w:eastAsia="Times New Roman" w:hAnsi="Times New Roman"/>
          <w:b/>
          <w:bCs/>
          <w:sz w:val="22"/>
          <w:szCs w:val="22"/>
          <w:lang w:val="x-none" w:eastAsia="x-none"/>
        </w:rPr>
      </w:pPr>
      <w:bookmarkStart w:id="1" w:name="_Toc438924618"/>
      <w:r w:rsidRPr="005925E9">
        <w:rPr>
          <w:rFonts w:ascii="Times New Roman" w:eastAsia="Times New Roman" w:hAnsi="Times New Roman"/>
          <w:b/>
          <w:bCs/>
          <w:sz w:val="22"/>
          <w:szCs w:val="22"/>
          <w:lang w:val="x-none" w:eastAsia="x-none"/>
        </w:rPr>
        <w:t>Procedura aktualizacji lokalnej strategii rozwoju kierowanego przez społeczność na lata 2016-2022 realizowanej przez LGD „Z Nami Warto”</w:t>
      </w:r>
      <w:bookmarkEnd w:id="1"/>
      <w:r w:rsidRPr="005925E9">
        <w:rPr>
          <w:rFonts w:ascii="Times New Roman" w:eastAsia="Times New Roman" w:hAnsi="Times New Roman"/>
          <w:b/>
          <w:bCs/>
          <w:sz w:val="22"/>
          <w:szCs w:val="22"/>
          <w:lang w:val="x-none" w:eastAsia="x-none"/>
        </w:rPr>
        <w:t xml:space="preserve"> </w:t>
      </w:r>
    </w:p>
    <w:p w:rsidR="005925E9" w:rsidRPr="005925E9" w:rsidRDefault="005925E9" w:rsidP="005925E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5925E9" w:rsidRPr="005925E9" w:rsidRDefault="005925E9" w:rsidP="005925E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 xml:space="preserve">1. Organy odpowiedzialne za proces aktualizacji LSR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1. Nadzór nad realizacją i aktualizacją LSR należy do kompetencji WZC.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2. Organem odpowiedzialnym za przeprowadzenie procesu aktualizacji LSR jest Zarząd.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4. Jednostką wspomagającą, wykonującą na bieżąco czynności techniczne związane z procesem aktualizacji LSR, jest Biuro LGD. </w:t>
      </w:r>
    </w:p>
    <w:p w:rsidR="005925E9" w:rsidRPr="005925E9" w:rsidRDefault="005925E9" w:rsidP="005925E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5. Zarząd jest odpowiedzialny za analizę i ocenę danych gromadzonych lub przygotowywanych przez Biuro LGD. </w:t>
      </w:r>
    </w:p>
    <w:p w:rsidR="005925E9" w:rsidRPr="005925E9" w:rsidRDefault="005925E9" w:rsidP="005925E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5925E9" w:rsidRPr="005925E9" w:rsidRDefault="005925E9" w:rsidP="005925E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 xml:space="preserve">2. Proces aktualizacji LSR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567" w:hanging="283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1. Aktualizacja LSR to proces, który ma na celu wprowadzenie koniecznych zmian, w tym działań naprawczych. </w:t>
      </w:r>
    </w:p>
    <w:p w:rsidR="005925E9" w:rsidRPr="005925E9" w:rsidRDefault="005925E9" w:rsidP="005925E9">
      <w:pPr>
        <w:autoSpaceDE w:val="0"/>
        <w:autoSpaceDN w:val="0"/>
        <w:adjustRightInd w:val="0"/>
        <w:ind w:left="567" w:hanging="283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2. LSR wymaga aktualizacji w szczególności: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firstLine="567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1) w kontekście dokonania zmian: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a) statutu lub innych dokumentów Stowarzyszenia, jeśli skutkują one dezaktualizacją zapisów zawartych w LSR;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b) kryteriów oceny lub procedur, wpływających na treści zawarte w LSR;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c) aktualizacji Programu Rozwoju Obszarów Wiejskich na lata 2014-2020 lub innych przepisów prawa regulujących kwestie opisane w LSR;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firstLine="56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2) w efekcie prowadzonego monitoringu i ewaluacji w zakresie: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a) celów i przedsięwzięć,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b) wskaźników,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c) planu działania,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d) planu komunikacji, </w:t>
      </w:r>
    </w:p>
    <w:p w:rsidR="005925E9" w:rsidRPr="005925E9" w:rsidRDefault="005925E9" w:rsidP="005925E9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e) budżetu LSR – również w wypadku zmian wartości budżetu, wynikających z decyzji Samorządu Województwa Wielkopolskiego.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3. W razie konieczności dokonania zmian wynikających ze zmian przepisów prawa lub dokumentów powiązanych, proces aktualizacji LSR inicjuje Zarząd.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4. Proces aktualizacji LSR będący efektem prowadzonego monitoringu bądź ewaluacji, inicjuje Zarząd. </w:t>
      </w:r>
    </w:p>
    <w:p w:rsidR="005925E9" w:rsidRPr="005925E9" w:rsidRDefault="005925E9" w:rsidP="005925E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5. Zarząd, we współpracy z Biurem LGD, organizuje proces aktualizacji LSR i dla jak najpełniejszego jej wdrożenia dokonuje czynności w zakresie: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1) dookreślenia zakresu i brzmienia proponowanych zmian; </w:t>
      </w:r>
    </w:p>
    <w:p w:rsidR="005925E9" w:rsidRPr="005925E9" w:rsidRDefault="005925E9" w:rsidP="005925E9">
      <w:p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2) określenia metod angażowania społeczności lokalnej w proces aktualizacji strategii, wśród których znaleźć się mogą w szczególności: </w:t>
      </w:r>
    </w:p>
    <w:p w:rsidR="005925E9" w:rsidRPr="005925E9" w:rsidRDefault="005925E9" w:rsidP="005925E9">
      <w:pPr>
        <w:autoSpaceDE w:val="0"/>
        <w:autoSpaceDN w:val="0"/>
        <w:adjustRightInd w:val="0"/>
        <w:spacing w:after="23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a) zamieszczenie na stronach internetowych LGD </w:t>
      </w:r>
      <w:r w:rsidRPr="005925E9">
        <w:rPr>
          <w:rFonts w:ascii="Times New Roman" w:hAnsi="Times New Roman"/>
          <w:strike/>
          <w:color w:val="FF0000"/>
          <w:sz w:val="22"/>
          <w:szCs w:val="22"/>
          <w:lang w:eastAsia="en-US"/>
        </w:rPr>
        <w:t>oraz wszystkich gmin będących jej członkami</w:t>
      </w: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proponowanych zmian w zapisach LSR wraz z uzasadnieniem i określeniem minimum 7-dniowego terminu na zgłaszanie uwag i propozycji, </w:t>
      </w:r>
    </w:p>
    <w:p w:rsidR="005925E9" w:rsidRPr="005925E9" w:rsidRDefault="005925E9" w:rsidP="005925E9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925E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b) ogłoszenie konsultacji pisemnych, w których zainteresowani partnerzy społeczni mogą przygotować pisemne odpowiedzi (komentarze, uwagi) do propozycji zmian zapisów LSR, zamieszczonych na stronie internetowej LGD, przedłożonych do wglądu w biurze oraz podczas ewentualnych spotkań,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1134" w:hanging="283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sz w:val="22"/>
          <w:szCs w:val="22"/>
          <w:lang w:eastAsia="en-US"/>
        </w:rPr>
        <w:t xml:space="preserve">c) przesyłanie do wszystkich beneficjentów działań oraz uczestników spotkań informacyjnych, informacji mailowej o planowanych do wprowadzenia zmianach wraz ze wskazaniem możliwości zgłaszania uwag oraz podaniem terminu ich zgłaszania,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1134" w:hanging="283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sz w:val="22"/>
          <w:szCs w:val="22"/>
          <w:lang w:eastAsia="en-US"/>
        </w:rPr>
        <w:t xml:space="preserve">d) informowanie planowanych zmianach i składanie stosownych wyjaśnień podczas indywidualnych konsultacji w biurze LGD.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567" w:hanging="283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sz w:val="22"/>
          <w:szCs w:val="22"/>
          <w:lang w:eastAsia="en-US"/>
        </w:rPr>
        <w:lastRenderedPageBreak/>
        <w:t xml:space="preserve">6. W efekcie prowadzonych działań partycypacyjnych, dających jak najpełniejszą odpowiedź na potrzeby </w:t>
      </w:r>
      <w:r w:rsidRPr="005925E9">
        <w:rPr>
          <w:rFonts w:ascii="Times New Roman" w:hAnsi="Times New Roman"/>
          <w:sz w:val="22"/>
          <w:szCs w:val="22"/>
          <w:lang w:eastAsia="en-US"/>
        </w:rPr>
        <w:br/>
        <w:t>i preferencje społeczności lokalnej obszaru LGD, Biuro LGD sporządza zestawienie uwag i rekomendacji. Zestawienie opracowywane jest w formie tabelarycznej i uwzględnia treść propozycji, zgłaszającego, rekomendacje Zarządu, uzasadnienie w przypadku odrzucenia lub odroczenia włączenia propozycji do LSR.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567" w:hanging="283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925E9" w:rsidRPr="005925E9" w:rsidRDefault="005925E9" w:rsidP="005925E9">
      <w:pPr>
        <w:autoSpaceDE w:val="0"/>
        <w:autoSpaceDN w:val="0"/>
        <w:adjustRightInd w:val="0"/>
        <w:spacing w:after="21"/>
        <w:ind w:left="567" w:hanging="283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sz w:val="22"/>
          <w:szCs w:val="22"/>
          <w:lang w:eastAsia="en-US"/>
        </w:rPr>
        <w:t xml:space="preserve">7. Po zakończeniu konsultacji społecznych Zarząd opracowuje końcową wersję propozycji zmian w LSR, którą przekazuje pod obrady Walnego Zebrania wraz z zestawieniem tabelarycznym, o którym mowa w ust. 6. </w:t>
      </w:r>
    </w:p>
    <w:p w:rsidR="005925E9" w:rsidRPr="005925E9" w:rsidRDefault="005925E9" w:rsidP="005925E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sz w:val="22"/>
          <w:szCs w:val="22"/>
          <w:lang w:eastAsia="en-US"/>
        </w:rPr>
        <w:t xml:space="preserve">8. WZC, podejmując stosowna uchwałę, ostatecznie określa i zatwierdza zmiany w LSR. </w:t>
      </w:r>
    </w:p>
    <w:p w:rsidR="005925E9" w:rsidRPr="005925E9" w:rsidRDefault="005925E9" w:rsidP="005925E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925E9" w:rsidRPr="005925E9" w:rsidRDefault="005925E9" w:rsidP="005925E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925E9">
        <w:rPr>
          <w:rFonts w:ascii="Times New Roman" w:hAnsi="Times New Roman"/>
          <w:b/>
          <w:bCs/>
          <w:sz w:val="22"/>
          <w:szCs w:val="22"/>
          <w:lang w:eastAsia="en-US"/>
        </w:rPr>
        <w:t xml:space="preserve">3. Upowszechnianie wyników </w:t>
      </w:r>
    </w:p>
    <w:p w:rsidR="005925E9" w:rsidRPr="005925E9" w:rsidRDefault="005925E9" w:rsidP="005925E9">
      <w:pPr>
        <w:jc w:val="both"/>
        <w:rPr>
          <w:rFonts w:ascii="Times New Roman" w:hAnsi="Times New Roman"/>
          <w:sz w:val="22"/>
          <w:szCs w:val="22"/>
        </w:rPr>
      </w:pPr>
      <w:r w:rsidRPr="005925E9">
        <w:rPr>
          <w:rFonts w:ascii="Times New Roman" w:hAnsi="Times New Roman"/>
          <w:sz w:val="22"/>
          <w:szCs w:val="22"/>
        </w:rPr>
        <w:t xml:space="preserve">Informacje dotyczące działań podejmowanych w ramach aktualizacji LSR, zamieszczane są na stronie internetowej LGD </w:t>
      </w:r>
      <w:r w:rsidRPr="00FF577C">
        <w:rPr>
          <w:rFonts w:ascii="Times New Roman" w:hAnsi="Times New Roman"/>
          <w:strike/>
          <w:color w:val="FF0000"/>
          <w:sz w:val="22"/>
          <w:szCs w:val="22"/>
        </w:rPr>
        <w:t>oraz na stronach gmin członkowskich LGD</w:t>
      </w:r>
      <w:r w:rsidRPr="005925E9">
        <w:rPr>
          <w:rFonts w:ascii="Times New Roman" w:hAnsi="Times New Roman"/>
          <w:sz w:val="22"/>
          <w:szCs w:val="22"/>
        </w:rPr>
        <w:t xml:space="preserve">, a także udostępnione do wglądu w Biurze LGD. </w:t>
      </w:r>
    </w:p>
    <w:p w:rsidR="00BF259C" w:rsidRDefault="005925E9" w:rsidP="005925E9">
      <w:r w:rsidRPr="005925E9">
        <w:br w:type="page"/>
      </w:r>
    </w:p>
    <w:sectPr w:rsidR="00BF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E9"/>
    <w:rsid w:val="00392CCB"/>
    <w:rsid w:val="005925E9"/>
    <w:rsid w:val="005E50F6"/>
    <w:rsid w:val="00AB7789"/>
    <w:rsid w:val="00BF259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2017-05-30T11:17:00Z</dcterms:created>
  <dcterms:modified xsi:type="dcterms:W3CDTF">2017-05-31T13:08:00Z</dcterms:modified>
</cp:coreProperties>
</file>